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025" w:rsidRPr="004A75F9" w:rsidRDefault="00AD1025" w:rsidP="00AD1025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D1025" w:rsidRPr="00EC080E" w:rsidTr="00D13B13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AD1025" w:rsidRPr="00EC080E" w:rsidRDefault="00AD1025" w:rsidP="00D13B13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pt-PT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bCs/>
                <w:sz w:val="24"/>
                <w:szCs w:val="24"/>
                <w:u w:val="single"/>
                <w:lang w:val="it-IT"/>
              </w:rPr>
            </w:r>
            <w:r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Pr="00EC080E">
              <w:rPr>
                <w:bCs/>
                <w:sz w:val="24"/>
                <w:szCs w:val="24"/>
                <w:vertAlign w:val="superscript"/>
                <w:lang w:val="pt-PT"/>
              </w:rPr>
              <w:t xml:space="preserve"> </w:t>
            </w:r>
            <w:r w:rsidRPr="00EC080E">
              <w:rPr>
                <w:bCs/>
                <w:sz w:val="24"/>
                <w:szCs w:val="24"/>
                <w:lang w:val="pt-PT"/>
              </w:rPr>
              <w:t xml:space="preserve"> </w:t>
            </w:r>
            <w:r w:rsidRPr="00EC080E">
              <w:rPr>
                <w:b/>
                <w:bCs/>
                <w:sz w:val="24"/>
                <w:szCs w:val="24"/>
                <w:lang w:val="pt-PT"/>
              </w:rPr>
              <w:t>(Runtime)</w:t>
            </w:r>
          </w:p>
        </w:tc>
      </w:tr>
      <w:tr w:rsidR="00AD1025" w:rsidRPr="00BF7BBA" w:rsidTr="00D13B13">
        <w:trPr>
          <w:trHeight w:val="1371"/>
        </w:trPr>
        <w:tc>
          <w:tcPr>
            <w:tcW w:w="9540" w:type="dxa"/>
          </w:tcPr>
          <w:p w:rsidR="00AD1025" w:rsidRPr="004A75F9" w:rsidRDefault="00AD1025" w:rsidP="00D13B13">
            <w:pPr>
              <w:rPr>
                <w:sz w:val="28"/>
                <w:szCs w:val="28"/>
                <w:lang w:val="pt-PT"/>
              </w:rPr>
            </w:pPr>
          </w:p>
          <w:p w:rsidR="00AD1025" w:rsidRPr="004A75F9" w:rsidRDefault="00AD1025" w:rsidP="00D13B13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AD1025" w:rsidRPr="004A75F9" w:rsidRDefault="00AD1025" w:rsidP="00D13B13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AD1025" w:rsidRPr="00BF7BBA" w:rsidRDefault="00AD1025" w:rsidP="00D13B13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AD1025" w:rsidRPr="00BF7BBA" w:rsidRDefault="00AD1025" w:rsidP="00D13B13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AD1025" w:rsidRPr="006C23C7" w:rsidTr="00D13B13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AD1025" w:rsidRPr="006C23C7" w:rsidRDefault="00AD1025" w:rsidP="00D13B13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AD1025" w:rsidRPr="00BF7BBA" w:rsidRDefault="00AD1025" w:rsidP="00AD1025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 della famiglia di applicazioni presso cui il licenziatario ha acquistato il software Microsoft (“Licenziante”)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AD1025" w:rsidRPr="00BF7BBA" w:rsidRDefault="00AD1025" w:rsidP="00AD102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AD1025" w:rsidRPr="00BF7BBA" w:rsidRDefault="00AD1025" w:rsidP="00AD102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AD1025" w:rsidRPr="00BF7BBA" w:rsidRDefault="00AD1025" w:rsidP="00AD102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AD1025" w:rsidRPr="004A75F9" w:rsidRDefault="00AD1025" w:rsidP="00AD1025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Licenziante.</w:t>
      </w:r>
    </w:p>
    <w:p w:rsidR="00AD1025" w:rsidRPr="004A75F9" w:rsidRDefault="00AD1025" w:rsidP="00AD1025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E</w:t>
      </w:r>
      <w:r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AD1025" w:rsidRPr="004A75F9" w:rsidRDefault="00AD1025" w:rsidP="00AD1025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Nel caso di discrepanza tra una qualsiasi delle condizioni contenute</w:t>
      </w:r>
      <w:r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nel software e le presenti condizioni, prevarranno le presenti condizioni.</w:t>
      </w:r>
      <w:r w:rsidRPr="004A75F9">
        <w:rPr>
          <w:sz w:val="20"/>
          <w:szCs w:val="20"/>
        </w:rPr>
        <w:t xml:space="preserve"> </w:t>
      </w:r>
    </w:p>
    <w:p w:rsidR="00AD1025" w:rsidRPr="004A75F9" w:rsidRDefault="00AD1025" w:rsidP="00AD1025">
      <w:pPr>
        <w:pStyle w:val="Preamble"/>
        <w:rPr>
          <w:sz w:val="20"/>
          <w:szCs w:val="20"/>
        </w:rPr>
      </w:pPr>
    </w:p>
    <w:p w:rsidR="00AD1025" w:rsidRPr="004A75F9" w:rsidRDefault="00AD1025" w:rsidP="00AD1025">
      <w:pPr>
        <w:pStyle w:val="Preamble"/>
        <w:rPr>
          <w:sz w:val="20"/>
          <w:szCs w:val="20"/>
        </w:rPr>
      </w:pPr>
    </w:p>
    <w:p w:rsidR="00AD1025" w:rsidRPr="004A75F9" w:rsidRDefault="00AD1025" w:rsidP="00AD1025">
      <w:pPr>
        <w:pStyle w:val="Preamble"/>
        <w:rPr>
          <w:sz w:val="20"/>
          <w:szCs w:val="20"/>
        </w:rPr>
      </w:pPr>
    </w:p>
    <w:p w:rsidR="00AD1025" w:rsidRPr="004A75F9" w:rsidRDefault="00AD1025" w:rsidP="00AD1025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D1025" w:rsidRPr="009043A7" w:rsidTr="00D13B13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AD1025" w:rsidRPr="004A75F9" w:rsidRDefault="00AD1025" w:rsidP="00D13B13">
            <w:pPr>
              <w:ind w:right="-115"/>
              <w:rPr>
                <w:i/>
                <w:sz w:val="18"/>
                <w:szCs w:val="18"/>
              </w:rPr>
            </w:pPr>
          </w:p>
          <w:p w:rsidR="00AD1025" w:rsidRPr="00A3283C" w:rsidRDefault="00AD1025" w:rsidP="00D13B13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AD1025" w:rsidRPr="004A75F9" w:rsidRDefault="00AD1025" w:rsidP="00AD1025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Pr="004A75F9">
        <w:rPr>
          <w:rFonts w:eastAsia="SimSun"/>
          <w:sz w:val="20"/>
          <w:szCs w:val="20"/>
          <w:lang w:val="pt-PT"/>
        </w:rPr>
        <w:t xml:space="preserve"> </w:t>
      </w:r>
      <w:r>
        <w:rPr>
          <w:sz w:val="20"/>
          <w:lang w:val="it-IT"/>
        </w:rPr>
        <w:t xml:space="preserve">AGGIORNAMENTI AUTOMATICI A VERSIONI PRECEDENTI </w:t>
      </w:r>
      <w:r w:rsidRPr="009B5F33">
        <w:rPr>
          <w:spacing w:val="4"/>
          <w:sz w:val="20"/>
          <w:lang w:val="it-IT"/>
        </w:rPr>
        <w:t>DI SQL SERVER.</w:t>
      </w:r>
      <w:r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Pr="004A75F9">
        <w:rPr>
          <w:rFonts w:eastAsia="SimSun"/>
          <w:sz w:val="20"/>
          <w:szCs w:val="20"/>
          <w:lang w:val="pt-PT"/>
        </w:rPr>
        <w:t xml:space="preserve"> </w:t>
      </w:r>
      <w:r w:rsidRPr="008111B1">
        <w:rPr>
          <w:rFonts w:eastAsia="SimSun"/>
          <w:b w:val="0"/>
          <w:sz w:val="20"/>
          <w:szCs w:val="20"/>
          <w:lang w:val="it-IT"/>
        </w:rPr>
        <w:t>La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Pr="004A75F9">
        <w:rPr>
          <w:rFonts w:eastAsia="SimSun"/>
          <w:sz w:val="20"/>
          <w:szCs w:val="20"/>
          <w:lang w:val="pt-PT"/>
        </w:rPr>
        <w:t xml:space="preserve"> </w:t>
      </w:r>
      <w:r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Pr="004A75F9">
        <w:rPr>
          <w:lang w:val="pt-PT"/>
        </w:rPr>
        <w:t xml:space="preserve"> </w:t>
      </w:r>
      <w:r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AD1025" w:rsidRPr="004A75F9" w:rsidRDefault="00AD1025" w:rsidP="00AD1025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AD1025" w:rsidRPr="004A75F9" w:rsidRDefault="00AD1025" w:rsidP="00AD1025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AD1025" w:rsidRPr="009B5F33" w:rsidRDefault="00AD1025" w:rsidP="00AD1025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AD1025" w:rsidRPr="009B5F33" w:rsidRDefault="00AD1025" w:rsidP="00AD102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Pr="009B5F33">
        <w:rPr>
          <w:rFonts w:cs="Tahoma"/>
          <w:sz w:val="20"/>
        </w:rPr>
        <w:t xml:space="preserve"> </w:t>
      </w:r>
      <w:r w:rsidRPr="009B5F33">
        <w:rPr>
          <w:rFonts w:cs="Tahoma"/>
          <w:b w:val="0"/>
          <w:sz w:val="20"/>
          <w:lang w:val="it-IT"/>
        </w:rPr>
        <w:t>Il software include</w:t>
      </w:r>
    </w:p>
    <w:p w:rsidR="00AD1025" w:rsidRPr="009B5F33" w:rsidRDefault="00AD1025" w:rsidP="00AD1025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AD1025" w:rsidRPr="004A75F9" w:rsidRDefault="00AD1025" w:rsidP="00AD1025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AD1025" w:rsidRPr="006C23C7" w:rsidRDefault="00AD1025" w:rsidP="00AD102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Pr="006C23C7">
        <w:rPr>
          <w:rFonts w:cs="Tahoma"/>
          <w:spacing w:val="-2"/>
          <w:sz w:val="20"/>
          <w:lang w:val="es-ES"/>
        </w:rPr>
        <w:t xml:space="preserve"> </w:t>
      </w:r>
      <w:r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AD1025" w:rsidRPr="006C23C7" w:rsidRDefault="00AD1025" w:rsidP="00AD1025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AD1025" w:rsidRPr="004A75F9" w:rsidRDefault="00AD1025" w:rsidP="00AD1025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AD1025" w:rsidRPr="009B5F33" w:rsidRDefault="00AD1025" w:rsidP="00AD102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Pr="009B5F33">
        <w:rPr>
          <w:rFonts w:cs="Tahoma"/>
          <w:sz w:val="20"/>
          <w:lang w:val="it-IT"/>
        </w:rPr>
        <w:t>Terminologia della Licenza.</w:t>
      </w:r>
    </w:p>
    <w:p w:rsidR="00AD1025" w:rsidRPr="006C23C7" w:rsidRDefault="00AD1025" w:rsidP="00AD1025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AD1025" w:rsidRPr="006C23C7" w:rsidRDefault="00AD1025" w:rsidP="00AD1025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AD1025" w:rsidRPr="006C23C7" w:rsidRDefault="00AD1025" w:rsidP="00AD1025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AD1025" w:rsidRPr="006C23C7" w:rsidRDefault="00AD1025" w:rsidP="00AD1025">
      <w:pPr>
        <w:pStyle w:val="Bullet4"/>
        <w:widowControl w:val="0"/>
        <w:numPr>
          <w:ilvl w:val="0"/>
          <w:numId w:val="6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AD1025" w:rsidRPr="004A75F9" w:rsidRDefault="00AD1025" w:rsidP="00AD1025">
      <w:pPr>
        <w:pStyle w:val="Bullet4"/>
        <w:widowControl w:val="0"/>
        <w:numPr>
          <w:ilvl w:val="0"/>
          <w:numId w:val="6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AD1025" w:rsidRPr="006C23C7" w:rsidRDefault="00AD1025" w:rsidP="00AD1025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AD1025" w:rsidRPr="006C23C7" w:rsidRDefault="00AD1025" w:rsidP="00AD1025">
      <w:pPr>
        <w:pStyle w:val="Body3"/>
        <w:widowControl w:val="0"/>
        <w:numPr>
          <w:ilvl w:val="3"/>
          <w:numId w:val="6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AD1025" w:rsidRPr="006C23C7" w:rsidRDefault="00AD1025" w:rsidP="00AD1025">
      <w:pPr>
        <w:pStyle w:val="Body3"/>
        <w:widowControl w:val="0"/>
        <w:numPr>
          <w:ilvl w:val="3"/>
          <w:numId w:val="6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AD1025" w:rsidRPr="006C23C7" w:rsidRDefault="00AD1025" w:rsidP="00AD1025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Pr="001769F3">
        <w:rPr>
          <w:spacing w:val="4"/>
          <w:sz w:val="20"/>
          <w:szCs w:val="20"/>
          <w:lang w:val="it-IT"/>
        </w:rPr>
        <w:t xml:space="preserve">L'istanza del sistema operativo utilizzata per eseguire il software di virtualizzazione dell'hardware o per fornire servizi di virtualizzazione </w:t>
      </w:r>
      <w:r w:rsidRPr="001769F3">
        <w:rPr>
          <w:spacing w:val="4"/>
          <w:sz w:val="20"/>
          <w:szCs w:val="20"/>
          <w:lang w:val="it-IT"/>
        </w:rPr>
        <w:lastRenderedPageBreak/>
        <w:t>dell'hardware (ad esempio, la tecnologia di virtualizzazione Microsoft o tecnologie analoghe) è considerata parte dell'ambiente fisico del sistema operativo.</w:t>
      </w:r>
    </w:p>
    <w:p w:rsidR="00AD1025" w:rsidRPr="006C23C7" w:rsidRDefault="00AD1025" w:rsidP="00AD1025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AD1025" w:rsidRPr="006C23C7" w:rsidRDefault="00AD1025" w:rsidP="00AD1025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AD1025" w:rsidRPr="006C23C7" w:rsidRDefault="00AD1025" w:rsidP="00AD1025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AD1025" w:rsidRPr="009B5F33" w:rsidRDefault="00AD1025" w:rsidP="00AD1025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AD1025" w:rsidRPr="009B5F33" w:rsidRDefault="00AD1025" w:rsidP="00AD1025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l'unità di potenza di elaborazione in un sistema hardware virtuale o in altro modo emulato</w:t>
      </w:r>
      <w:r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AD1025" w:rsidRPr="006C23C7" w:rsidRDefault="00AD1025" w:rsidP="00AD1025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AD1025" w:rsidRPr="001769F3" w:rsidRDefault="00AD1025" w:rsidP="00AD1025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AD1025" w:rsidRPr="006C23C7" w:rsidRDefault="00AD1025" w:rsidP="00AD1025">
      <w:pPr>
        <w:pStyle w:val="Heading2"/>
        <w:widowControl w:val="0"/>
        <w:numPr>
          <w:ilvl w:val="1"/>
          <w:numId w:val="7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Pr="001769F3">
        <w:rPr>
          <w:rFonts w:cs="Tahoma"/>
          <w:sz w:val="20"/>
          <w:lang w:val="it-IT"/>
        </w:rPr>
        <w:t>Cessione della Licenza al Server.</w:t>
      </w:r>
    </w:p>
    <w:p w:rsidR="00AD1025" w:rsidRPr="006C23C7" w:rsidRDefault="00AD1025" w:rsidP="00AD1025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AD1025" w:rsidRPr="006C23C7" w:rsidRDefault="00AD1025" w:rsidP="00AD1025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AD1025" w:rsidRPr="004A75F9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Pr="004A75F9">
        <w:rPr>
          <w:rFonts w:cs="Tahoma"/>
          <w:spacing w:val="4"/>
          <w:sz w:val="20"/>
          <w:lang w:val="de-DE"/>
        </w:rPr>
        <w:t xml:space="preserve"> </w:t>
      </w:r>
      <w:r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>
        <w:rPr>
          <w:rFonts w:cs="Tahoma"/>
          <w:b w:val="0"/>
          <w:sz w:val="20"/>
          <w:lang w:val="it-IT"/>
        </w:rPr>
        <w:t> </w:t>
      </w:r>
      <w:r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>
        <w:rPr>
          <w:rFonts w:cs="Tahoma"/>
          <w:b w:val="0"/>
          <w:sz w:val="20"/>
          <w:lang w:val="it-IT"/>
        </w:rPr>
        <w:br/>
      </w:r>
      <w:r w:rsidRPr="001769F3">
        <w:rPr>
          <w:rFonts w:cs="Tahoma"/>
          <w:b w:val="0"/>
          <w:sz w:val="20"/>
          <w:lang w:val="it-IT"/>
        </w:rPr>
        <w:t>con la condizione che:</w:t>
      </w:r>
    </w:p>
    <w:p w:rsidR="00AD1025" w:rsidRPr="004A75F9" w:rsidRDefault="00AD1025" w:rsidP="00AD1025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potrà accedere a un massimo di 20 core fisici contemporaneamente e</w:t>
      </w:r>
    </w:p>
    <w:p w:rsidR="00AD1025" w:rsidRPr="004A75F9" w:rsidRDefault="00AD1025" w:rsidP="00AD1025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>qualora il licenziatario esegua il software in uno o più OSE virtuali, tale gruppo di OSE potrà accedere a un massimo di 20 thread hardware contemporaneamente.</w:t>
      </w:r>
    </w:p>
    <w:p w:rsidR="00AD1025" w:rsidRDefault="00AD1025" w:rsidP="00AD1025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Pr="004A75F9">
        <w:rPr>
          <w:rFonts w:cs="Tahoma"/>
          <w:spacing w:val="-2"/>
          <w:sz w:val="20"/>
          <w:lang w:val="de-DE"/>
        </w:rPr>
        <w:t xml:space="preserve"> </w:t>
      </w:r>
      <w:r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contemporaneamente un </w:t>
      </w:r>
      <w:r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Pr="001769F3">
        <w:rPr>
          <w:rFonts w:cs="Tahoma"/>
          <w:color w:val="000000"/>
          <w:sz w:val="20"/>
          <w:lang w:val="it-IT"/>
        </w:rPr>
        <w:t xml:space="preserve"> </w:t>
      </w:r>
      <w:r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AD1025" w:rsidRPr="00EC080E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z w:val="20"/>
          <w:lang w:val="it-IT"/>
        </w:rPr>
        <w:t>2.4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Pr="00B51B27">
        <w:rPr>
          <w:sz w:val="20"/>
          <w:lang w:val="it-IT"/>
        </w:rPr>
        <w:t xml:space="preserve"> </w:t>
      </w:r>
      <w:r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EC080E">
        <w:rPr>
          <w:rFonts w:eastAsia="SimSun"/>
          <w:sz w:val="20"/>
          <w:lang w:val="it-IT"/>
        </w:rPr>
        <w:t xml:space="preserve"> </w:t>
      </w:r>
      <w:r w:rsidRPr="001769F3">
        <w:rPr>
          <w:rFonts w:cs="Tahoma"/>
          <w:sz w:val="20"/>
          <w:lang w:val="it-IT"/>
        </w:rPr>
        <w:t>Business Intelligence Development Studio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AD1025" w:rsidRPr="001769F3" w:rsidRDefault="00AD1025" w:rsidP="00AD1025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AD1025" w:rsidRPr="004A75F9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Pr="004A75F9">
        <w:rPr>
          <w:rFonts w:cs="Tahoma"/>
          <w:sz w:val="20"/>
          <w:lang w:val="pt-PT"/>
        </w:rPr>
        <w:t xml:space="preserve"> </w:t>
      </w:r>
      <w:r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AD1025" w:rsidRPr="004A75F9" w:rsidRDefault="00AD1025" w:rsidP="00AD102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Pr="004A75F9">
        <w:rPr>
          <w:rFonts w:eastAsia="SimSun" w:cs="Tahoma"/>
          <w:sz w:val="20"/>
          <w:lang w:val="pt-PT"/>
        </w:rPr>
        <w:tab/>
      </w:r>
      <w:r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AD1025" w:rsidRDefault="00AD1025" w:rsidP="00AD102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Pr="004A75F9">
        <w:rPr>
          <w:rFonts w:eastAsia="SimSun" w:cs="Tahoma"/>
          <w:sz w:val="20"/>
          <w:lang w:val="pt-PT"/>
        </w:rPr>
        <w:tab/>
      </w:r>
      <w:r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>
        <w:rPr>
          <w:rFonts w:cs="Tahoma"/>
          <w:sz w:val="20"/>
          <w:lang w:val="it-IT"/>
        </w:rPr>
        <w:t> </w:t>
      </w:r>
      <w:r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AD1025" w:rsidRDefault="00AD1025" w:rsidP="00AD102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AD1025" w:rsidRPr="004A75F9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7" w:history="1">
        <w:r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Pr="00322645">
        <w:rPr>
          <w:rFonts w:cs="Tahoma"/>
          <w:b w:val="0"/>
          <w:sz w:val="20"/>
          <w:lang w:val="it-IT"/>
        </w:rPr>
        <w:t xml:space="preserve"> e concessi in licenza ai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AD1025" w:rsidRPr="004A75F9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AD1025" w:rsidRPr="00B51B27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3.1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:rsidR="00AD1025" w:rsidRPr="006C23C7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</w:t>
      </w:r>
      <w:r>
        <w:rPr>
          <w:rFonts w:eastAsia="SimSun"/>
          <w:sz w:val="20"/>
          <w:lang w:val="pt-PT"/>
        </w:rPr>
        <w:t>2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(“Client Access License” o “CAL”).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Una partizione hardware o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Le CAL consentono di accedere a istanze di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non è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tenuto a disporre di una CAL per:</w:t>
      </w:r>
    </w:p>
    <w:p w:rsidR="00AD1025" w:rsidRPr="004A75F9" w:rsidRDefault="00AD1025" w:rsidP="00AD1025">
      <w:pPr>
        <w:pStyle w:val="Bullet4"/>
        <w:widowControl w:val="0"/>
        <w:numPr>
          <w:ilvl w:val="0"/>
          <w:numId w:val="8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AD1025" w:rsidRPr="006C23C7" w:rsidRDefault="00AD1025" w:rsidP="00AD1025">
      <w:pPr>
        <w:pStyle w:val="Bullet4"/>
        <w:widowControl w:val="0"/>
        <w:numPr>
          <w:ilvl w:val="0"/>
          <w:numId w:val="8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un massimo di due dispositivi o utenti che accedono alle istanze del software server esclusivamente per gestirle.</w:t>
      </w:r>
    </w:p>
    <w:p w:rsidR="00AD1025" w:rsidRPr="006C23C7" w:rsidRDefault="00AD1025" w:rsidP="00AD1025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</w:t>
      </w:r>
      <w:r>
        <w:rPr>
          <w:rFonts w:eastAsia="SimSun"/>
          <w:spacing w:val="4"/>
          <w:sz w:val="20"/>
          <w:lang w:val="es-ES"/>
        </w:rPr>
        <w:t>3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 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AD1025" w:rsidRPr="006C23C7" w:rsidRDefault="00AD1025" w:rsidP="00AD1025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</w:t>
      </w:r>
      <w:r>
        <w:rPr>
          <w:rFonts w:eastAsia="SimSun" w:cs="Tahoma"/>
          <w:sz w:val="20"/>
          <w:lang w:val="es-ES"/>
        </w:rPr>
        <w:t>4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AD1025" w:rsidRPr="006C23C7" w:rsidRDefault="00AD1025" w:rsidP="00AD1025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AD1025" w:rsidRPr="006C23C7" w:rsidRDefault="00AD1025" w:rsidP="00AD1025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AD1025" w:rsidRPr="00322645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</w:t>
      </w:r>
      <w:r>
        <w:rPr>
          <w:rFonts w:eastAsia="SimSun" w:cs="Tahoma"/>
          <w:sz w:val="20"/>
        </w:rPr>
        <w:t>5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Pr="00322645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AD1025" w:rsidRPr="00322645" w:rsidRDefault="00AD1025" w:rsidP="00AD1025">
      <w:pPr>
        <w:pStyle w:val="Bullet3"/>
        <w:widowControl w:val="0"/>
        <w:numPr>
          <w:ilvl w:val="0"/>
          <w:numId w:val="9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AD1025" w:rsidRPr="00322645" w:rsidRDefault="00AD1025" w:rsidP="00AD1025">
      <w:pPr>
        <w:pStyle w:val="Bullet3"/>
        <w:widowControl w:val="0"/>
        <w:numPr>
          <w:ilvl w:val="0"/>
          <w:numId w:val="9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AD1025" w:rsidRPr="004A75F9" w:rsidRDefault="00AD1025" w:rsidP="00AD1025">
      <w:pPr>
        <w:pStyle w:val="Bullet3"/>
        <w:widowControl w:val="0"/>
        <w:numPr>
          <w:ilvl w:val="0"/>
          <w:numId w:val="9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AD1025" w:rsidRPr="004A75F9" w:rsidRDefault="00AD1025" w:rsidP="00AD1025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(talvolta indicato come “multiplexing” o “pooling”), non riduce il numero di licenze di qualsiasi tipo che sono necessarie.</w:t>
      </w:r>
    </w:p>
    <w:p w:rsidR="00AD1025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</w:t>
      </w:r>
      <w:r>
        <w:rPr>
          <w:rFonts w:eastAsia="SimSun" w:cs="Tahoma"/>
          <w:sz w:val="20"/>
          <w:lang w:val="pt-PT"/>
        </w:rPr>
        <w:t>6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Pr="004A75F9">
        <w:rPr>
          <w:rFonts w:cs="Tahoma"/>
          <w:spacing w:val="4"/>
          <w:sz w:val="20"/>
          <w:lang w:val="pt-PT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Tale disposizione si applica anche nel caso in cui gli ambienti del sistema operativo si trovino sullo stesso sistema hardware fisico.</w:t>
      </w:r>
    </w:p>
    <w:p w:rsidR="00AD1025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</w:t>
      </w:r>
      <w:r>
        <w:rPr>
          <w:rFonts w:eastAsia="SimSun" w:cs="Tahoma"/>
          <w:spacing w:val="4"/>
          <w:sz w:val="20"/>
          <w:lang w:val="it-IT"/>
        </w:rPr>
        <w:t>7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Pr="00322645">
        <w:rPr>
          <w:rFonts w:cs="Tahoma"/>
          <w:spacing w:val="4"/>
          <w:sz w:val="20"/>
          <w:lang w:val="it-IT"/>
        </w:rPr>
        <w:t>Numero Massimo di Istanze.</w:t>
      </w:r>
      <w:r w:rsidRPr="004A75F9">
        <w:rPr>
          <w:rFonts w:cs="Tahoma"/>
          <w:spacing w:val="4"/>
          <w:sz w:val="20"/>
          <w:lang w:val="it-IT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Pr="00322645">
        <w:rPr>
          <w:rFonts w:cs="Tahoma"/>
          <w:b w:val="0"/>
          <w:sz w:val="20"/>
          <w:lang w:val="it-IT"/>
        </w:rPr>
        <w:t xml:space="preserve"> il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sistema operativo.</w:t>
      </w:r>
    </w:p>
    <w:p w:rsidR="00AD1025" w:rsidRPr="004A75F9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</w:t>
      </w:r>
      <w:r>
        <w:rPr>
          <w:rFonts w:eastAsia="SimSun" w:cs="Tahoma"/>
          <w:spacing w:val="2"/>
          <w:sz w:val="20"/>
          <w:lang w:val="it-IT"/>
        </w:rPr>
        <w:t>8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 numero di thread hardware utilizzati non dovrà superare il numero di thread hardware</w:t>
      </w:r>
      <w:r w:rsidRPr="00322645">
        <w:rPr>
          <w:rFonts w:cs="Tahoma"/>
          <w:b w:val="0"/>
          <w:sz w:val="20"/>
          <w:lang w:val="it-IT"/>
        </w:rPr>
        <w:t xml:space="preserve"> in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Pr="00322645">
        <w:rPr>
          <w:rFonts w:cs="Tahoma"/>
          <w:b w:val="0"/>
          <w:sz w:val="20"/>
          <w:lang w:val="it-IT"/>
        </w:rPr>
        <w:t xml:space="preserve"> le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istanze attive.</w:t>
      </w:r>
      <w:r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AD1025" w:rsidRPr="004A75F9" w:rsidRDefault="00AD1025" w:rsidP="00AD1025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</w:t>
      </w:r>
      <w:r>
        <w:rPr>
          <w:rFonts w:cs="Tahoma"/>
          <w:sz w:val="20"/>
          <w:lang w:val="it-IT"/>
        </w:rPr>
        <w:t>9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dati, attraverso l'Application Programming Interface di Bing Maps (o marchi successivi) (“API di Bing Maps”).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 immagini aeree e ibride.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AD1025" w:rsidRPr="004A75F9" w:rsidRDefault="00AD1025" w:rsidP="00AD1025">
      <w:pPr>
        <w:pStyle w:val="Bullet4"/>
        <w:widowControl w:val="0"/>
        <w:numPr>
          <w:ilvl w:val="0"/>
          <w:numId w:val="10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AD1025" w:rsidRPr="004A75F9" w:rsidRDefault="00AD1025" w:rsidP="00AD1025">
      <w:pPr>
        <w:pStyle w:val="Bullet4"/>
        <w:widowControl w:val="0"/>
        <w:numPr>
          <w:ilvl w:val="0"/>
          <w:numId w:val="10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AD1025" w:rsidRPr="004A75F9" w:rsidRDefault="00AD1025" w:rsidP="00AD1025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AD1025" w:rsidRPr="004A75F9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EC080E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Pr="00EC080E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AD1025" w:rsidRPr="004A75F9" w:rsidRDefault="00AD1025" w:rsidP="00AD1025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Pr="004A75F9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AD1025" w:rsidRPr="009D5B66" w:rsidRDefault="00AD1025" w:rsidP="00AD1025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Pr="00322645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AD1025" w:rsidRPr="004A75F9" w:rsidRDefault="00AD1025" w:rsidP="00AD1025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(“Componente .NET”).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322645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AD1025" w:rsidRPr="0077505F" w:rsidRDefault="00AD1025" w:rsidP="00AD1025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Il Licenziante </w:t>
      </w:r>
      <w:r w:rsidRPr="00322645">
        <w:rPr>
          <w:rFonts w:cs="Tahoma"/>
          <w:b w:val="0"/>
          <w:spacing w:val="2"/>
          <w:sz w:val="20"/>
          <w:lang w:val="it-IT"/>
        </w:rPr>
        <w:t>e Microsoft si riservano tutti gli altri diritti.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Pr="00322645">
        <w:rPr>
          <w:rFonts w:cs="Tahoma"/>
          <w:b w:val="0"/>
          <w:spacing w:val="4"/>
          <w:sz w:val="20"/>
          <w:lang w:val="it-IT"/>
        </w:rPr>
        <w:t>contratto.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non potrà</w:t>
      </w:r>
    </w:p>
    <w:p w:rsidR="00AD1025" w:rsidRPr="006C23C7" w:rsidRDefault="00AD1025" w:rsidP="00AD1025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AD1025" w:rsidRPr="006C23C7" w:rsidRDefault="00AD1025" w:rsidP="00AD1025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AD1025" w:rsidRPr="006C23C7" w:rsidRDefault="00AD1025" w:rsidP="00AD1025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AD1025" w:rsidRPr="004A75F9" w:rsidRDefault="00AD1025" w:rsidP="00AD1025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AD1025" w:rsidRPr="004A75F9" w:rsidRDefault="00AD1025" w:rsidP="00AD1025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AD1025" w:rsidRPr="00322645" w:rsidRDefault="00AD1025" w:rsidP="00AD1025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>
        <w:rPr>
          <w:sz w:val="20"/>
          <w:szCs w:val="20"/>
          <w:lang w:val="it-IT"/>
        </w:rPr>
        <w:t>;</w:t>
      </w:r>
    </w:p>
    <w:p w:rsidR="00AD1025" w:rsidRPr="00322645" w:rsidRDefault="00AD1025" w:rsidP="00AD1025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AD1025" w:rsidRPr="004A75F9" w:rsidRDefault="00AD1025" w:rsidP="00AD1025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AD1025" w:rsidRPr="004A75F9" w:rsidRDefault="00AD1025" w:rsidP="00AD1025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AD1025" w:rsidRPr="006C23C7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potrà utilizzare tale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copia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AD1025" w:rsidRPr="006C23C7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AD1025" w:rsidRPr="00322645" w:rsidRDefault="00AD1025" w:rsidP="00AD1025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(“Not for Resale” o “NFR”).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vendere il software che rechi l'etichetta “Campione Dimostrativo. Vietata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vendita” (“Not for Resale” o “NFR”).</w:t>
      </w:r>
    </w:p>
    <w:p w:rsidR="00AD1025" w:rsidRPr="004A75F9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>SOFTWARE “EDIZIONE EDUCATION” (“Academic Edition” o “AE”).</w:t>
      </w:r>
      <w:r w:rsidRPr="00322645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dovrà essere un “Utente Qualificato Education” per utilizzare il software recante l'etichetta “Edizione Education” (“Academic Edition” o “AE”). Qualora il licenziatario desideri sapere se è un Utente Qualificato Education, potrà visitare la pagina Web www.microsoft.com/education o contattare la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AD1025" w:rsidRPr="00EC080E" w:rsidRDefault="00AD1025" w:rsidP="00AD1025">
      <w:pPr>
        <w:pStyle w:val="Heading1"/>
        <w:widowControl w:val="0"/>
        <w:ind w:left="360" w:hanging="360"/>
        <w:rPr>
          <w:rFonts w:cs="Tahoma"/>
          <w:spacing w:val="4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Pr="00EC080E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(“Soluzione Unificata”) fornita al licenziatario da parte o per conto del Licenziante esclusivamente come parte della Soluzione Unificata.</w:t>
      </w:r>
      <w:r w:rsidRPr="00EC080E">
        <w:rPr>
          <w:rFonts w:cs="Tahoma"/>
          <w:spacing w:val="4"/>
          <w:sz w:val="20"/>
          <w:lang w:val="it-IT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 applichi al trasferimento e all'utilizzo del software.</w:t>
      </w:r>
      <w:r w:rsidRPr="00EC080E">
        <w:rPr>
          <w:rFonts w:cs="Tahoma"/>
          <w:spacing w:val="4"/>
          <w:sz w:val="20"/>
          <w:lang w:val="it-IT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 software, a meno che tale utente non disponga anche di un'altra licenza per il software.</w:t>
      </w:r>
    </w:p>
    <w:p w:rsidR="00AD1025" w:rsidRPr="006C23C7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Pr="004A75F9">
        <w:rPr>
          <w:rFonts w:cs="Tahoma"/>
          <w:spacing w:val="4"/>
          <w:sz w:val="20"/>
          <w:lang w:val="pt-PT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Per ulteriori</w:t>
      </w:r>
      <w:r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Pr="00322645">
        <w:rPr>
          <w:rFonts w:cs="Tahoma"/>
          <w:b w:val="0"/>
          <w:sz w:val="20"/>
          <w:lang w:val="it-IT"/>
        </w:rPr>
        <w:t>.</w:t>
      </w:r>
    </w:p>
    <w:p w:rsidR="00AD1025" w:rsidRPr="006C23C7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AD1025" w:rsidRPr="006C23C7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Pr="00322645">
        <w:rPr>
          <w:rFonts w:cs="Tahoma"/>
          <w:b w:val="0"/>
          <w:sz w:val="20"/>
          <w:lang w:val="it-IT"/>
        </w:rPr>
        <w:t xml:space="preserve"> acquistato il software.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AD1025" w:rsidRPr="006C23C7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Pr="00322645">
        <w:rPr>
          <w:rFonts w:cs="Tahoma"/>
          <w:sz w:val="20"/>
          <w:lang w:val="it-IT"/>
        </w:rPr>
        <w:t xml:space="preserve"> BASATA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SUL LICENZIANTE PER L'ESECUZIONE DI ADEGUATI COLLAUDI AL FINE DI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DETERMINARE L'IDONEITÀ DEL SOFTWARE PER TALE UTILIZZO.</w:t>
      </w:r>
    </w:p>
    <w:p w:rsidR="00AD1025" w:rsidRPr="004A75F9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IL LICENZIATARIO ACCETTA CHE,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AD1025" w:rsidRPr="004A75F9" w:rsidRDefault="00AD1025" w:rsidP="00AD1025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Pr="004A75F9">
        <w:rPr>
          <w:rFonts w:cs="Tahoma"/>
          <w:sz w:val="20"/>
          <w:lang w:val="fr-FR"/>
        </w:rPr>
        <w:t xml:space="preserve"> </w:t>
      </w:r>
      <w:r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>
        <w:rPr>
          <w:rFonts w:cs="Tahoma"/>
          <w:sz w:val="20"/>
          <w:lang w:val="it-IT"/>
        </w:rPr>
        <w:t>.</w:t>
      </w:r>
      <w:r w:rsidRPr="00322645">
        <w:rPr>
          <w:rFonts w:cs="Tahoma"/>
          <w:sz w:val="20"/>
          <w:lang w:val="it-IT"/>
        </w:rPr>
        <w:t>00).</w:t>
      </w:r>
    </w:p>
    <w:p w:rsidR="00AD1025" w:rsidRPr="004A75F9" w:rsidRDefault="00AD1025" w:rsidP="00AD1025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AD1025" w:rsidRPr="004A75F9" w:rsidRDefault="00AD1025" w:rsidP="00AD1025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AD1025" w:rsidRPr="004A75F9" w:rsidRDefault="00AD1025" w:rsidP="00AD1025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p w:rsidR="00266466" w:rsidRDefault="00266466"/>
    <w:sectPr w:rsidR="00266466" w:rsidSect="00D4206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025" w:rsidRDefault="00AD1025" w:rsidP="00AD1025">
      <w:pPr>
        <w:spacing w:before="0" w:after="0"/>
      </w:pPr>
      <w:r>
        <w:separator/>
      </w:r>
    </w:p>
  </w:endnote>
  <w:endnote w:type="continuationSeparator" w:id="0">
    <w:p w:rsidR="00AD1025" w:rsidRDefault="00AD1025" w:rsidP="00AD10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Arial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1E" w:rsidRPr="009B5F33" w:rsidRDefault="00953232">
    <w:pPr>
      <w:pStyle w:val="Footer"/>
      <w:rPr>
        <w:rStyle w:val="LogoportDoNotTranslate"/>
        <w:rFonts w:cs="Tahoma"/>
        <w:color w:val="000000"/>
        <w:szCs w:val="18"/>
      </w:rPr>
    </w:pPr>
    <w:r w:rsidRPr="009B5F33">
      <w:rPr>
        <w:rStyle w:val="LogoportDoNotTranslate"/>
        <w:rFonts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cs="Tahoma"/>
        <w:color w:val="000000"/>
        <w:szCs w:val="18"/>
      </w:rPr>
      <w:tab/>
    </w:r>
    <w:r w:rsidRPr="009B5F33">
      <w:rPr>
        <w:rStyle w:val="LogoportDoNotTranslate"/>
        <w:rFonts w:cs="Tahoma"/>
        <w:color w:val="000000"/>
        <w:szCs w:val="18"/>
      </w:rPr>
      <w:tab/>
      <w:t xml:space="preserve">Page </w:t>
    </w:r>
    <w:r w:rsidRPr="009B5F33">
      <w:rPr>
        <w:rStyle w:val="LogoportDoNotTranslate"/>
        <w:rFonts w:cs="Tahoma"/>
        <w:color w:val="000000"/>
        <w:szCs w:val="18"/>
      </w:rPr>
      <w:fldChar w:fldCharType="begin"/>
    </w:r>
    <w:r w:rsidRPr="009B5F33">
      <w:rPr>
        <w:rStyle w:val="LogoportDoNotTranslate"/>
        <w:rFonts w:cs="Tahoma"/>
        <w:color w:val="000000"/>
        <w:szCs w:val="18"/>
      </w:rPr>
      <w:instrText xml:space="preserve"> PAGE </w:instrText>
    </w:r>
    <w:r w:rsidRPr="009B5F33">
      <w:rPr>
        <w:rStyle w:val="LogoportDoNotTranslate"/>
        <w:rFonts w:cs="Tahoma"/>
        <w:color w:val="000000"/>
        <w:szCs w:val="18"/>
      </w:rPr>
      <w:fldChar w:fldCharType="separate"/>
    </w:r>
    <w:r>
      <w:rPr>
        <w:rStyle w:val="LogoportDoNotTranslate"/>
        <w:rFonts w:cs="Tahoma"/>
        <w:noProof/>
        <w:color w:val="000000"/>
        <w:szCs w:val="18"/>
      </w:rPr>
      <w:t>2</w:t>
    </w:r>
    <w:r w:rsidRPr="009B5F33">
      <w:rPr>
        <w:rStyle w:val="LogoportDoNotTranslate"/>
        <w:rFonts w:cs="Tahoma"/>
        <w:color w:val="000000"/>
        <w:szCs w:val="18"/>
      </w:rPr>
      <w:fldChar w:fldCharType="end"/>
    </w:r>
    <w:r w:rsidRPr="009B5F33">
      <w:rPr>
        <w:rStyle w:val="LogoportDoNotTranslate"/>
        <w:rFonts w:cs="Tahoma"/>
        <w:color w:val="000000"/>
        <w:szCs w:val="18"/>
      </w:rPr>
      <w:t xml:space="preserve"> of </w:t>
    </w:r>
    <w:r w:rsidRPr="009B5F33">
      <w:rPr>
        <w:rStyle w:val="LogoportDoNotTranslate"/>
        <w:rFonts w:cs="Tahoma"/>
        <w:color w:val="000000"/>
        <w:szCs w:val="18"/>
      </w:rPr>
      <w:fldChar w:fldCharType="begin"/>
    </w:r>
    <w:r w:rsidRPr="009B5F33">
      <w:rPr>
        <w:rStyle w:val="LogoportDoNotTranslate"/>
        <w:rFonts w:cs="Tahoma"/>
        <w:color w:val="000000"/>
        <w:szCs w:val="18"/>
      </w:rPr>
      <w:instrText xml:space="preserve"> NUMPAGES </w:instrText>
    </w:r>
    <w:r w:rsidRPr="009B5F33">
      <w:rPr>
        <w:rStyle w:val="LogoportDoNotTranslate"/>
        <w:rFonts w:cs="Tahoma"/>
        <w:color w:val="000000"/>
        <w:szCs w:val="18"/>
      </w:rPr>
      <w:fldChar w:fldCharType="separate"/>
    </w:r>
    <w:r>
      <w:rPr>
        <w:rStyle w:val="LogoportDoNotTranslate"/>
        <w:rFonts w:cs="Tahoma"/>
        <w:noProof/>
        <w:color w:val="000000"/>
        <w:szCs w:val="18"/>
      </w:rPr>
      <w:t>2</w:t>
    </w:r>
    <w:r w:rsidRPr="009B5F33">
      <w:rPr>
        <w:rStyle w:val="LogoportDoNotTranslate"/>
        <w:rFonts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025" w:rsidRDefault="00AD1025" w:rsidP="00AD1025">
      <w:pPr>
        <w:spacing w:before="0" w:after="0"/>
      </w:pPr>
      <w:r>
        <w:separator/>
      </w:r>
    </w:p>
  </w:footnote>
  <w:footnote w:type="continuationSeparator" w:id="0">
    <w:p w:rsidR="00AD1025" w:rsidRDefault="00AD1025" w:rsidP="00AD1025">
      <w:pPr>
        <w:spacing w:before="0" w:after="0"/>
      </w:pPr>
      <w:r>
        <w:continuationSeparator/>
      </w:r>
    </w:p>
  </w:footnote>
  <w:footnote w:id="1">
    <w:p w:rsidR="00AD1025" w:rsidRPr="00BF7BBA" w:rsidRDefault="00AD1025" w:rsidP="00AD1025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>
        <w:rPr>
          <w:lang w:val="it-IT"/>
        </w:rPr>
        <w:t>“</w:t>
      </w:r>
      <w:r w:rsidRPr="00BF7BBA">
        <w:rPr>
          <w:lang w:val="it-IT"/>
        </w:rPr>
        <w:t>Edizione Education</w:t>
      </w:r>
      <w:r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AD1025" w:rsidRPr="004A75F9" w:rsidRDefault="00AD1025" w:rsidP="00AD1025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AD1025" w:rsidRPr="004A75F9" w:rsidRDefault="00AD1025" w:rsidP="00AD1025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AD1025" w:rsidRPr="004A75F9" w:rsidRDefault="00AD1025" w:rsidP="00AD1025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9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p4KpVynVFNssNnabRv5kFw6Aj1T2Sf7eZ6CjNkN2R5PanGwNIv8Nnx1lobEjqThFH9DgiY09J7h03uEbSCiQlQ==" w:salt="ozl7+UJd5wF59+nisYs4N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25"/>
    <w:rsid w:val="00266466"/>
    <w:rsid w:val="00953232"/>
    <w:rsid w:val="00AD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94BAC1-E36B-4AB4-9EA4-F4E37F6B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025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AD102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AD102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AD102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AD1025"/>
    <w:pPr>
      <w:numPr>
        <w:ilvl w:val="3"/>
        <w:numId w:val="4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"/>
    <w:qFormat/>
    <w:rsid w:val="00AD102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AD102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AD102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AD102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AD102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025"/>
    <w:rPr>
      <w:rFonts w:ascii="Tahoma" w:eastAsia="MS Mincho" w:hAnsi="Tahoma" w:cs="Times New Roman"/>
      <w:b/>
      <w:sz w:val="19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1025"/>
    <w:rPr>
      <w:rFonts w:ascii="Tahoma" w:eastAsia="MS Mincho" w:hAnsi="Tahoma" w:cs="Times New Roman"/>
      <w:b/>
      <w:sz w:val="19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1025"/>
    <w:rPr>
      <w:rFonts w:ascii="Tahoma" w:eastAsia="MS Mincho" w:hAnsi="Tahoma" w:cs="Times New Roman"/>
      <w:sz w:val="19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1025"/>
    <w:rPr>
      <w:rFonts w:ascii="Tahoma" w:eastAsia="MS Mincho" w:hAnsi="Tahoma" w:cs="Times New Roman"/>
      <w:sz w:val="19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1025"/>
    <w:rPr>
      <w:rFonts w:ascii="Tahoma" w:eastAsia="MS Mincho" w:hAnsi="Tahoma" w:cs="Times New Roman"/>
      <w:sz w:val="19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AD1025"/>
    <w:rPr>
      <w:rFonts w:ascii="Tahoma" w:eastAsia="MS Mincho" w:hAnsi="Tahoma" w:cs="Times New Roman"/>
      <w:sz w:val="19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AD1025"/>
    <w:rPr>
      <w:rFonts w:ascii="Tahoma" w:eastAsia="MS Mincho" w:hAnsi="Tahoma" w:cs="Times New Roman"/>
      <w:sz w:val="19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1025"/>
    <w:rPr>
      <w:rFonts w:ascii="Tahoma" w:eastAsia="MS Mincho" w:hAnsi="Tahoma" w:cs="Times New Roman"/>
      <w:sz w:val="19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1025"/>
    <w:rPr>
      <w:rFonts w:ascii="Tahoma" w:eastAsia="MS Mincho" w:hAnsi="Tahoma" w:cs="Times New Roman"/>
      <w:sz w:val="19"/>
      <w:szCs w:val="20"/>
    </w:rPr>
  </w:style>
  <w:style w:type="paragraph" w:customStyle="1" w:styleId="Body2">
    <w:name w:val="Body 2"/>
    <w:basedOn w:val="Normal"/>
    <w:uiPriority w:val="99"/>
    <w:rsid w:val="00AD1025"/>
    <w:pPr>
      <w:ind w:left="720"/>
    </w:pPr>
  </w:style>
  <w:style w:type="paragraph" w:customStyle="1" w:styleId="Body3">
    <w:name w:val="Body 3"/>
    <w:basedOn w:val="Normal"/>
    <w:uiPriority w:val="99"/>
    <w:rsid w:val="00AD1025"/>
    <w:pPr>
      <w:ind w:left="1077"/>
    </w:pPr>
  </w:style>
  <w:style w:type="paragraph" w:customStyle="1" w:styleId="Bullet2">
    <w:name w:val="Bullet 2"/>
    <w:basedOn w:val="Normal"/>
    <w:uiPriority w:val="99"/>
    <w:rsid w:val="00AD102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AD102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AD1025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AD1025"/>
    <w:rPr>
      <w:b/>
      <w:bCs/>
    </w:rPr>
  </w:style>
  <w:style w:type="paragraph" w:customStyle="1" w:styleId="Heading3Bold">
    <w:name w:val="Heading 3 Bold"/>
    <w:basedOn w:val="Heading3"/>
    <w:uiPriority w:val="99"/>
    <w:rsid w:val="00AD102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AD102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AD1025"/>
    <w:pPr>
      <w:pBdr>
        <w:top w:val="single" w:sz="4" w:space="1" w:color="auto"/>
      </w:pBdr>
    </w:pPr>
  </w:style>
  <w:style w:type="character" w:customStyle="1" w:styleId="Bullet3Char1">
    <w:name w:val="Bullet 3 Char1"/>
    <w:link w:val="Bullet3"/>
    <w:uiPriority w:val="99"/>
    <w:locked/>
    <w:rsid w:val="00AD1025"/>
    <w:rPr>
      <w:rFonts w:ascii="Tahoma" w:eastAsia="MS Mincho" w:hAnsi="Tahoma"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025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D1025"/>
    <w:rPr>
      <w:rFonts w:ascii="Tahoma" w:eastAsia="MS Mincho" w:hAnsi="Tahoma" w:cs="Times New Roman"/>
      <w:sz w:val="19"/>
      <w:szCs w:val="20"/>
    </w:rPr>
  </w:style>
  <w:style w:type="paragraph" w:customStyle="1" w:styleId="Footnote">
    <w:name w:val="Footnote"/>
    <w:basedOn w:val="Normal"/>
    <w:rsid w:val="00AD1025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D102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AD1025"/>
    <w:rPr>
      <w:rFonts w:ascii="Courier New" w:hAnsi="Courier New"/>
      <w:color w:val="808080"/>
      <w:sz w:val="18"/>
    </w:rPr>
  </w:style>
  <w:style w:type="character" w:styleId="FootnoteReference">
    <w:name w:val="footnote reference"/>
    <w:uiPriority w:val="99"/>
    <w:semiHidden/>
    <w:unhideWhenUsed/>
    <w:rsid w:val="00AD10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go.microsoft.com/fwlink/?LinkID=2318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3712</Words>
  <Characters>21159</Characters>
  <Application>Microsoft Office Word</Application>
  <DocSecurity>0</DocSecurity>
  <Lines>176</Lines>
  <Paragraphs>49</Paragraphs>
  <ScaleCrop>false</ScaleCrop>
  <Company/>
  <LinksUpToDate>false</LinksUpToDate>
  <CharactersWithSpaces>24822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2013-03-26T19:02:00Z</dcterms:created>
  <dcterms:modified xsi:type="dcterms:W3CDTF">2013-03-26T19:02:00Z</dcterms:modified>
</cp:coreProperties>
</file>